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BA0F" w14:textId="77777777" w:rsidR="00143585" w:rsidRPr="00D54D94" w:rsidRDefault="00143585" w:rsidP="00CC4B3B">
      <w:pPr>
        <w:pStyle w:val="Nagwek1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REGULAMIN DLA WYSTAWCÓW</w:t>
      </w:r>
    </w:p>
    <w:p w14:paraId="4089708B" w14:textId="0FC92D8F" w:rsidR="00143585" w:rsidRPr="00D54D94" w:rsidRDefault="00143585" w:rsidP="00CC4B3B">
      <w:pPr>
        <w:pStyle w:val="Nagwek1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 xml:space="preserve">Wrocławskich </w:t>
      </w:r>
      <w:r w:rsidR="00CF681D">
        <w:rPr>
          <w:rFonts w:eastAsia="Times New Roman"/>
          <w:lang w:eastAsia="pl-PL"/>
        </w:rPr>
        <w:t xml:space="preserve">Targów Organizacji Społecznych </w:t>
      </w:r>
      <w:r w:rsidRPr="00D54D94">
        <w:rPr>
          <w:rFonts w:eastAsia="Times New Roman"/>
          <w:lang w:eastAsia="pl-PL"/>
        </w:rPr>
        <w:t>2026</w:t>
      </w:r>
    </w:p>
    <w:p w14:paraId="73AF6CF2" w14:textId="77777777" w:rsidR="00143585" w:rsidRPr="00D54D94" w:rsidRDefault="00143585" w:rsidP="00CC4B3B">
      <w:pPr>
        <w:pStyle w:val="Nagwek1"/>
        <w:spacing w:before="0" w:line="276" w:lineRule="auto"/>
        <w:rPr>
          <w:rFonts w:eastAsia="Times New Roman"/>
          <w:lang w:eastAsia="pl-PL"/>
        </w:rPr>
      </w:pPr>
    </w:p>
    <w:p w14:paraId="2BF37015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§1 Postanowienia ogólne</w:t>
      </w:r>
    </w:p>
    <w:p w14:paraId="351FAC52" w14:textId="051BE81B" w:rsidR="00143585" w:rsidRPr="00D54D94" w:rsidRDefault="00143585" w:rsidP="00CC4B3B">
      <w:pPr>
        <w:numPr>
          <w:ilvl w:val="0"/>
          <w:numId w:val="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Niniejszy Regulamin określa szczegółowe zasady udziału Wystawców w wydarzeniu pn. „</w:t>
      </w:r>
      <w:r w:rsidR="00CF681D">
        <w:rPr>
          <w:rFonts w:ascii="Verdana" w:eastAsia="Times New Roman" w:hAnsi="Verdana" w:cs="Times New Roman"/>
          <w:lang w:eastAsia="pl-PL"/>
        </w:rPr>
        <w:t xml:space="preserve"> Wrocławskie </w:t>
      </w:r>
      <w:r w:rsidRPr="00D54D94">
        <w:rPr>
          <w:rFonts w:ascii="Verdana" w:eastAsia="Times New Roman" w:hAnsi="Verdana" w:cs="Times New Roman"/>
          <w:lang w:eastAsia="pl-PL"/>
        </w:rPr>
        <w:t xml:space="preserve">Targi Wrocławskich Organizacji </w:t>
      </w:r>
      <w:r w:rsidR="00CF681D">
        <w:rPr>
          <w:rFonts w:ascii="Verdana" w:eastAsia="Times New Roman" w:hAnsi="Verdana" w:cs="Times New Roman"/>
          <w:lang w:eastAsia="pl-PL"/>
        </w:rPr>
        <w:t>Społecznych</w:t>
      </w:r>
      <w:r w:rsidRPr="00D54D94">
        <w:rPr>
          <w:rFonts w:ascii="Verdana" w:eastAsia="Times New Roman" w:hAnsi="Verdana" w:cs="Times New Roman"/>
          <w:lang w:eastAsia="pl-PL"/>
        </w:rPr>
        <w:t xml:space="preserve"> 2026” (dalej: „Targi”)</w:t>
      </w:r>
      <w:r w:rsidR="0049430E" w:rsidRPr="00D54D94">
        <w:rPr>
          <w:rFonts w:ascii="Verdana" w:eastAsia="Times New Roman" w:hAnsi="Verdana" w:cs="Times New Roman"/>
          <w:lang w:eastAsia="pl-PL"/>
        </w:rPr>
        <w:t>, które odbędzie się w dniu 16 maja 2026 r. (godz. 13:00-17:00) na Pergoli przy Hali Stulecia we Wrocławiu</w:t>
      </w:r>
      <w:r w:rsidRPr="00D54D94">
        <w:rPr>
          <w:rFonts w:ascii="Verdana" w:eastAsia="Times New Roman" w:hAnsi="Verdana" w:cs="Times New Roman"/>
          <w:lang w:eastAsia="pl-PL"/>
        </w:rPr>
        <w:t xml:space="preserve">. </w:t>
      </w:r>
    </w:p>
    <w:p w14:paraId="1B22A5B3" w14:textId="77777777" w:rsidR="0049430E" w:rsidRPr="00D54D94" w:rsidRDefault="0049430E" w:rsidP="00CC4B3B">
      <w:pPr>
        <w:numPr>
          <w:ilvl w:val="0"/>
          <w:numId w:val="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Organizatorem Targów jest </w:t>
      </w:r>
      <w:r w:rsidRPr="00D54D94">
        <w:rPr>
          <w:rFonts w:ascii="Verdana" w:eastAsia="Times New Roman" w:hAnsi="Verdana" w:cs="Times New Roman"/>
          <w:bCs/>
          <w:lang w:eastAsia="pl-PL"/>
        </w:rPr>
        <w:t>Wrocławskie Centrum Rozwoju Społecznego z siedziba pl. Dominikański 6, 50-159 Wrocław,</w:t>
      </w:r>
      <w:r w:rsidRPr="00D54D94">
        <w:rPr>
          <w:rFonts w:ascii="Verdana" w:eastAsia="Times New Roman" w:hAnsi="Verdana" w:cs="Times New Roman"/>
          <w:lang w:eastAsia="pl-PL"/>
        </w:rPr>
        <w:t xml:space="preserve"> działające w imieniu Gminy Wrocław (dalej: „Organizator”). </w:t>
      </w:r>
    </w:p>
    <w:p w14:paraId="1B3B8AB0" w14:textId="6D2BD492" w:rsidR="00143585" w:rsidRPr="00D54D94" w:rsidRDefault="00143585" w:rsidP="00CC4B3B">
      <w:pPr>
        <w:numPr>
          <w:ilvl w:val="0"/>
          <w:numId w:val="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Regulamin stanowi uzupełnienie Regulaminu wydarzenia i jest </w:t>
      </w:r>
      <w:r w:rsidR="00CF681D">
        <w:rPr>
          <w:rFonts w:ascii="Verdana" w:eastAsia="Times New Roman" w:hAnsi="Verdana" w:cs="Times New Roman"/>
          <w:lang w:eastAsia="pl-PL"/>
        </w:rPr>
        <w:t xml:space="preserve">wiążący </w:t>
      </w:r>
      <w:r w:rsidRPr="00D54D94">
        <w:rPr>
          <w:rFonts w:ascii="Verdana" w:eastAsia="Times New Roman" w:hAnsi="Verdana" w:cs="Times New Roman"/>
          <w:lang w:eastAsia="pl-PL"/>
        </w:rPr>
        <w:t xml:space="preserve">dla Wystawców. </w:t>
      </w:r>
    </w:p>
    <w:p w14:paraId="5644406D" w14:textId="77777777" w:rsidR="00143585" w:rsidRDefault="00143585" w:rsidP="00CC4B3B">
      <w:pPr>
        <w:numPr>
          <w:ilvl w:val="0"/>
          <w:numId w:val="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Wystawca, dokonując zgłoszenia udziału w Targach, akceptuje postanowienia niniejszego Regulaminu. </w:t>
      </w:r>
    </w:p>
    <w:p w14:paraId="29BFFE44" w14:textId="77777777" w:rsidR="00D772D4" w:rsidRPr="0083499D" w:rsidRDefault="00991978" w:rsidP="00B269DE">
      <w:pPr>
        <w:numPr>
          <w:ilvl w:val="0"/>
          <w:numId w:val="1"/>
        </w:numPr>
        <w:spacing w:after="0" w:line="276" w:lineRule="auto"/>
        <w:ind w:left="0"/>
        <w:rPr>
          <w:rFonts w:ascii="Verdana" w:eastAsia="Times New Roman" w:hAnsi="Verdana" w:cs="Times New Roman"/>
          <w:bCs/>
          <w:lang w:eastAsia="pl-PL"/>
        </w:rPr>
      </w:pPr>
      <w:r w:rsidRPr="00B269DE">
        <w:rPr>
          <w:rFonts w:ascii="Verdana" w:eastAsia="Times New Roman" w:hAnsi="Verdana"/>
          <w:bCs/>
          <w:lang w:eastAsia="pl-PL"/>
        </w:rPr>
        <w:t>Wystawcami mogą być:</w:t>
      </w:r>
      <w:r w:rsidR="00B269DE">
        <w:rPr>
          <w:rFonts w:ascii="Verdana" w:eastAsia="Times New Roman" w:hAnsi="Verdana"/>
          <w:bCs/>
          <w:lang w:eastAsia="pl-PL"/>
        </w:rPr>
        <w:t xml:space="preserve"> </w:t>
      </w:r>
      <w:r w:rsidRPr="00B269DE">
        <w:rPr>
          <w:rFonts w:ascii="Verdana" w:eastAsia="Times New Roman" w:hAnsi="Verdana"/>
          <w:bCs/>
          <w:lang w:eastAsia="pl-PL"/>
        </w:rPr>
        <w:t>organizacje pozarządowe</w:t>
      </w:r>
      <w:r w:rsidR="00B269DE">
        <w:rPr>
          <w:rFonts w:ascii="Verdana" w:eastAsia="Times New Roman" w:hAnsi="Verdana"/>
          <w:bCs/>
          <w:lang w:eastAsia="pl-PL"/>
        </w:rPr>
        <w:t xml:space="preserve">, </w:t>
      </w:r>
      <w:r w:rsidRPr="00B269DE">
        <w:rPr>
          <w:rFonts w:ascii="Verdana" w:eastAsia="Times New Roman" w:hAnsi="Verdana"/>
          <w:bCs/>
          <w:lang w:eastAsia="pl-PL"/>
        </w:rPr>
        <w:t xml:space="preserve">podmioty ekonomii społecznej </w:t>
      </w:r>
      <w:r w:rsidR="00D772D4" w:rsidRPr="0083499D">
        <w:rPr>
          <w:rFonts w:ascii="Verdana" w:eastAsia="Times New Roman" w:hAnsi="Verdana"/>
          <w:bCs/>
          <w:lang w:eastAsia="pl-PL"/>
        </w:rPr>
        <w:t xml:space="preserve">i </w:t>
      </w:r>
      <w:r w:rsidR="00B269DE" w:rsidRPr="0083499D">
        <w:rPr>
          <w:rFonts w:ascii="Verdana" w:eastAsia="Times New Roman" w:hAnsi="Verdana"/>
          <w:bCs/>
          <w:lang w:eastAsia="pl-PL"/>
        </w:rPr>
        <w:t xml:space="preserve"> </w:t>
      </w:r>
      <w:r w:rsidRPr="0083499D">
        <w:rPr>
          <w:rFonts w:ascii="Verdana" w:eastAsia="Times New Roman" w:hAnsi="Verdana"/>
          <w:bCs/>
          <w:lang w:eastAsia="pl-PL"/>
        </w:rPr>
        <w:t>inne podmioty</w:t>
      </w:r>
      <w:r w:rsidR="00D772D4" w:rsidRPr="0083499D">
        <w:rPr>
          <w:rFonts w:ascii="Verdana" w:eastAsia="Times New Roman" w:hAnsi="Verdana"/>
          <w:bCs/>
          <w:lang w:eastAsia="pl-PL"/>
        </w:rPr>
        <w:t xml:space="preserve"> działające na rzecz rozwoju i wsparcia mieszkańców Wrocławia. </w:t>
      </w:r>
    </w:p>
    <w:p w14:paraId="2D237B15" w14:textId="311FB4AE" w:rsidR="00991978" w:rsidRPr="0083499D" w:rsidRDefault="00991978" w:rsidP="00B269DE">
      <w:pPr>
        <w:numPr>
          <w:ilvl w:val="0"/>
          <w:numId w:val="1"/>
        </w:numPr>
        <w:spacing w:after="0" w:line="276" w:lineRule="auto"/>
        <w:ind w:left="0"/>
        <w:rPr>
          <w:rFonts w:ascii="Verdana" w:eastAsia="Times New Roman" w:hAnsi="Verdana" w:cs="Times New Roman"/>
          <w:bCs/>
          <w:lang w:eastAsia="pl-PL"/>
        </w:rPr>
      </w:pPr>
      <w:r w:rsidRPr="0083499D">
        <w:rPr>
          <w:rFonts w:ascii="Verdana" w:eastAsia="Times New Roman" w:hAnsi="Verdana"/>
          <w:bCs/>
          <w:lang w:eastAsia="pl-PL"/>
        </w:rPr>
        <w:t xml:space="preserve">Udział w Targach jako Wystawca wymaga przesłania formularza zgłoszeniowego i jego akceptacji przez Organizatora. </w:t>
      </w:r>
    </w:p>
    <w:p w14:paraId="21AABC71" w14:textId="77777777" w:rsidR="006729AA" w:rsidRPr="00D54D94" w:rsidRDefault="006729AA" w:rsidP="006729AA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1368822C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§2 Organizacja przestrzeni i stoisk</w:t>
      </w:r>
    </w:p>
    <w:p w14:paraId="2B568D08" w14:textId="325000B7" w:rsidR="00143585" w:rsidRPr="004932A0" w:rsidRDefault="00143585" w:rsidP="004932A0">
      <w:pPr>
        <w:numPr>
          <w:ilvl w:val="0"/>
          <w:numId w:val="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Organizator </w:t>
      </w:r>
      <w:r w:rsidR="00CF681D">
        <w:rPr>
          <w:rFonts w:ascii="Verdana" w:eastAsia="Times New Roman" w:hAnsi="Verdana" w:cs="Times New Roman"/>
          <w:lang w:eastAsia="pl-PL"/>
        </w:rPr>
        <w:t>wskazuje</w:t>
      </w:r>
      <w:r w:rsidRPr="00D54D94">
        <w:rPr>
          <w:rFonts w:ascii="Verdana" w:eastAsia="Times New Roman" w:hAnsi="Verdana" w:cs="Times New Roman"/>
          <w:lang w:eastAsia="pl-PL"/>
        </w:rPr>
        <w:t xml:space="preserve"> Wystawcom miejsca wystawiennicze</w:t>
      </w:r>
      <w:r w:rsidRPr="004932A0">
        <w:rPr>
          <w:rFonts w:ascii="Verdana" w:eastAsia="Times New Roman" w:hAnsi="Verdana" w:cs="Times New Roman"/>
          <w:lang w:eastAsia="pl-PL"/>
        </w:rPr>
        <w:t xml:space="preserve">, z uwzględnieniem charakteru działalności Wystawcy oraz dostępności przestrzeni. </w:t>
      </w:r>
    </w:p>
    <w:p w14:paraId="326D247A" w14:textId="4D7E3606" w:rsidR="00143585" w:rsidRPr="00D54D94" w:rsidRDefault="00143585" w:rsidP="00CC4B3B">
      <w:pPr>
        <w:numPr>
          <w:ilvl w:val="0"/>
          <w:numId w:val="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Wystawca nie </w:t>
      </w:r>
      <w:r w:rsidR="00A369A7">
        <w:rPr>
          <w:rFonts w:ascii="Verdana" w:eastAsia="Times New Roman" w:hAnsi="Verdana" w:cs="Times New Roman"/>
          <w:lang w:eastAsia="pl-PL"/>
        </w:rPr>
        <w:t xml:space="preserve">może </w:t>
      </w:r>
      <w:r w:rsidRPr="00D54D94">
        <w:rPr>
          <w:rFonts w:ascii="Verdana" w:eastAsia="Times New Roman" w:hAnsi="Verdana" w:cs="Times New Roman"/>
          <w:lang w:eastAsia="pl-PL"/>
        </w:rPr>
        <w:t xml:space="preserve">samodzielnie zmieniać lokalizacji stoiska bez zgody Organizatora. </w:t>
      </w:r>
    </w:p>
    <w:p w14:paraId="201D3B7B" w14:textId="77777777" w:rsidR="00143585" w:rsidRPr="00D54D94" w:rsidRDefault="00143585" w:rsidP="00CC4B3B">
      <w:pPr>
        <w:numPr>
          <w:ilvl w:val="0"/>
          <w:numId w:val="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Standardowe wyposażenie stoiska obejmuje: </w:t>
      </w:r>
    </w:p>
    <w:p w14:paraId="1C7FAB63" w14:textId="5667FA53" w:rsidR="00143585" w:rsidRPr="00D54D94" w:rsidRDefault="00D54D94" w:rsidP="00CC4B3B">
      <w:pPr>
        <w:numPr>
          <w:ilvl w:val="1"/>
          <w:numId w:val="17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s</w:t>
      </w:r>
      <w:r w:rsidR="00143585" w:rsidRPr="00D54D94">
        <w:rPr>
          <w:rFonts w:ascii="Verdana" w:eastAsia="Times New Roman" w:hAnsi="Verdana" w:cs="Times New Roman"/>
          <w:lang w:eastAsia="pl-PL"/>
        </w:rPr>
        <w:t>tół</w:t>
      </w:r>
      <w:r w:rsidRPr="00D54D94">
        <w:rPr>
          <w:rFonts w:ascii="Verdana" w:eastAsia="Times New Roman" w:hAnsi="Verdana" w:cs="Times New Roman"/>
          <w:lang w:eastAsia="pl-PL"/>
        </w:rPr>
        <w:t xml:space="preserve"> o wymiarach 75x120cm</w:t>
      </w:r>
      <w:r w:rsidR="00143585" w:rsidRPr="00D54D94">
        <w:rPr>
          <w:rFonts w:ascii="Verdana" w:eastAsia="Times New Roman" w:hAnsi="Verdana" w:cs="Times New Roman"/>
          <w:lang w:eastAsia="pl-PL"/>
        </w:rPr>
        <w:t xml:space="preserve">, </w:t>
      </w:r>
    </w:p>
    <w:p w14:paraId="68DEB64D" w14:textId="77777777" w:rsidR="00143585" w:rsidRPr="00D54D94" w:rsidRDefault="00143585" w:rsidP="00CC4B3B">
      <w:pPr>
        <w:numPr>
          <w:ilvl w:val="1"/>
          <w:numId w:val="17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dwa krzesła, </w:t>
      </w:r>
    </w:p>
    <w:p w14:paraId="430490CC" w14:textId="6EF52508" w:rsidR="00143585" w:rsidRPr="0085495A" w:rsidRDefault="00143585" w:rsidP="00CC4B3B">
      <w:pPr>
        <w:numPr>
          <w:ilvl w:val="1"/>
          <w:numId w:val="17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5495A">
        <w:rPr>
          <w:rFonts w:ascii="Verdana" w:eastAsia="Times New Roman" w:hAnsi="Verdana" w:cs="Times New Roman"/>
          <w:lang w:eastAsia="pl-PL"/>
        </w:rPr>
        <w:t>namiot 3x3 m oraz dostęp do energii elektrycznej – zgodnie ze zgłoszeniem i możliwościami technicznymi</w:t>
      </w:r>
      <w:r w:rsidR="0085495A">
        <w:rPr>
          <w:rFonts w:ascii="Verdana" w:eastAsia="Times New Roman" w:hAnsi="Verdana" w:cs="Times New Roman"/>
          <w:lang w:eastAsia="pl-PL"/>
        </w:rPr>
        <w:t xml:space="preserve"> (decyduje kolejność zgłoszeń)</w:t>
      </w:r>
      <w:r w:rsidR="00A369A7" w:rsidRPr="0085495A">
        <w:rPr>
          <w:rFonts w:ascii="Verdana" w:eastAsia="Times New Roman" w:hAnsi="Verdana" w:cs="Times New Roman"/>
          <w:lang w:eastAsia="pl-PL"/>
        </w:rPr>
        <w:t xml:space="preserve">, wystawca może skorzystać </w:t>
      </w:r>
      <w:r w:rsidR="0085495A">
        <w:rPr>
          <w:rFonts w:ascii="Verdana" w:eastAsia="Times New Roman" w:hAnsi="Verdana" w:cs="Times New Roman"/>
          <w:lang w:eastAsia="pl-PL"/>
        </w:rPr>
        <w:t xml:space="preserve">również </w:t>
      </w:r>
      <w:r w:rsidR="00A369A7" w:rsidRPr="0085495A">
        <w:rPr>
          <w:rFonts w:ascii="Verdana" w:eastAsia="Times New Roman" w:hAnsi="Verdana" w:cs="Times New Roman"/>
          <w:lang w:eastAsia="pl-PL"/>
        </w:rPr>
        <w:t xml:space="preserve">ze swojego namiotu. </w:t>
      </w:r>
    </w:p>
    <w:p w14:paraId="2133C05F" w14:textId="040710B6" w:rsidR="00143585" w:rsidRPr="00D54D94" w:rsidRDefault="00143585" w:rsidP="00CC4B3B">
      <w:pPr>
        <w:numPr>
          <w:ilvl w:val="0"/>
          <w:numId w:val="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Wystawca z</w:t>
      </w:r>
      <w:r w:rsidR="005764F4">
        <w:rPr>
          <w:rFonts w:ascii="Verdana" w:eastAsia="Times New Roman" w:hAnsi="Verdana" w:cs="Times New Roman"/>
          <w:lang w:eastAsia="pl-PL"/>
        </w:rPr>
        <w:t xml:space="preserve">apewnia </w:t>
      </w:r>
      <w:r w:rsidRPr="00D54D94">
        <w:rPr>
          <w:rFonts w:ascii="Verdana" w:eastAsia="Times New Roman" w:hAnsi="Verdana" w:cs="Times New Roman"/>
          <w:lang w:eastAsia="pl-PL"/>
        </w:rPr>
        <w:t>aranżacj</w:t>
      </w:r>
      <w:r w:rsidR="005764F4">
        <w:rPr>
          <w:rFonts w:ascii="Verdana" w:eastAsia="Times New Roman" w:hAnsi="Verdana" w:cs="Times New Roman"/>
          <w:lang w:eastAsia="pl-PL"/>
        </w:rPr>
        <w:t xml:space="preserve">ę </w:t>
      </w:r>
      <w:r w:rsidRPr="00D54D94">
        <w:rPr>
          <w:rFonts w:ascii="Verdana" w:eastAsia="Times New Roman" w:hAnsi="Verdana" w:cs="Times New Roman"/>
          <w:lang w:eastAsia="pl-PL"/>
        </w:rPr>
        <w:t xml:space="preserve">stoiska we własnym zakresie, w sposób bezpieczny i estetyczny. </w:t>
      </w:r>
    </w:p>
    <w:p w14:paraId="5967C351" w14:textId="77777777" w:rsidR="00143585" w:rsidRPr="00D54D94" w:rsidRDefault="00143585" w:rsidP="00CC4B3B">
      <w:pPr>
        <w:numPr>
          <w:ilvl w:val="0"/>
          <w:numId w:val="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Zabrania się ingerencji w infrastrukturę techniczną miejsca wydarzenia bez zgody Organizatora. </w:t>
      </w:r>
    </w:p>
    <w:p w14:paraId="52138697" w14:textId="77777777" w:rsidR="006729AA" w:rsidRPr="00A369A7" w:rsidRDefault="006729AA" w:rsidP="006729AA">
      <w:pPr>
        <w:spacing w:after="0" w:line="276" w:lineRule="auto"/>
        <w:rPr>
          <w:rFonts w:ascii="Verdana" w:eastAsia="Times New Roman" w:hAnsi="Verdana" w:cs="Times New Roman"/>
          <w:highlight w:val="yellow"/>
          <w:lang w:eastAsia="pl-PL"/>
        </w:rPr>
      </w:pPr>
    </w:p>
    <w:p w14:paraId="76E53B4E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§3 Harmonogram organizacyjny</w:t>
      </w:r>
    </w:p>
    <w:p w14:paraId="3A05B465" w14:textId="2BE4EA9E" w:rsidR="00143585" w:rsidRPr="00D54D94" w:rsidRDefault="00143585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bCs/>
          <w:lang w:eastAsia="pl-PL"/>
        </w:rPr>
        <w:t>15 maja 2026 r. (piątek)</w:t>
      </w:r>
      <w:r w:rsidRPr="00D54D94">
        <w:rPr>
          <w:rFonts w:ascii="Verdana" w:eastAsia="Times New Roman" w:hAnsi="Verdana" w:cs="Times New Roman"/>
          <w:lang w:eastAsia="pl-PL"/>
        </w:rPr>
        <w:br/>
        <w:t xml:space="preserve">– 15:00–17:00 – </w:t>
      </w:r>
      <w:r w:rsidR="005764F4">
        <w:rPr>
          <w:rFonts w:ascii="Verdana" w:eastAsia="Times New Roman" w:hAnsi="Verdana" w:cs="Times New Roman"/>
          <w:lang w:eastAsia="pl-PL"/>
        </w:rPr>
        <w:t xml:space="preserve">możliwość </w:t>
      </w:r>
      <w:r w:rsidRPr="00D54D94">
        <w:rPr>
          <w:rFonts w:ascii="Verdana" w:eastAsia="Times New Roman" w:hAnsi="Verdana" w:cs="Times New Roman"/>
          <w:lang w:eastAsia="pl-PL"/>
        </w:rPr>
        <w:t>montaż</w:t>
      </w:r>
      <w:r w:rsidR="005764F4">
        <w:rPr>
          <w:rFonts w:ascii="Verdana" w:eastAsia="Times New Roman" w:hAnsi="Verdana" w:cs="Times New Roman"/>
          <w:lang w:eastAsia="pl-PL"/>
        </w:rPr>
        <w:t>u</w:t>
      </w:r>
      <w:r w:rsidRPr="00D54D94">
        <w:rPr>
          <w:rFonts w:ascii="Verdana" w:eastAsia="Times New Roman" w:hAnsi="Verdana" w:cs="Times New Roman"/>
          <w:lang w:eastAsia="pl-PL"/>
        </w:rPr>
        <w:t xml:space="preserve"> stoisk </w:t>
      </w:r>
    </w:p>
    <w:p w14:paraId="07E665DB" w14:textId="1B64C826" w:rsidR="00143585" w:rsidRPr="00D54D94" w:rsidRDefault="00143585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bCs/>
          <w:lang w:eastAsia="pl-PL"/>
        </w:rPr>
        <w:t>16 maja 2026 r. (sobota)</w:t>
      </w:r>
      <w:r w:rsidRPr="00D54D94">
        <w:rPr>
          <w:rFonts w:ascii="Verdana" w:eastAsia="Times New Roman" w:hAnsi="Verdana" w:cs="Times New Roman"/>
          <w:lang w:eastAsia="pl-PL"/>
        </w:rPr>
        <w:br/>
        <w:t>– 7:00–8:30 – montaż stoisk</w:t>
      </w:r>
      <w:r w:rsidRPr="00D54D94">
        <w:rPr>
          <w:rFonts w:ascii="Verdana" w:eastAsia="Times New Roman" w:hAnsi="Verdana" w:cs="Times New Roman"/>
          <w:lang w:eastAsia="pl-PL"/>
        </w:rPr>
        <w:br/>
        <w:t>– 13:00–17:00 – Targ</w:t>
      </w:r>
      <w:r w:rsidR="006729AA">
        <w:rPr>
          <w:rFonts w:ascii="Verdana" w:eastAsia="Times New Roman" w:hAnsi="Verdana" w:cs="Times New Roman"/>
          <w:lang w:eastAsia="pl-PL"/>
        </w:rPr>
        <w:t>i</w:t>
      </w:r>
      <w:r w:rsidRPr="00D54D94">
        <w:rPr>
          <w:rFonts w:ascii="Verdana" w:eastAsia="Times New Roman" w:hAnsi="Verdana" w:cs="Times New Roman"/>
          <w:lang w:eastAsia="pl-PL"/>
        </w:rPr>
        <w:t xml:space="preserve"> (obecność Wystawców)</w:t>
      </w:r>
      <w:r w:rsidRPr="00D54D94">
        <w:rPr>
          <w:rFonts w:ascii="Verdana" w:eastAsia="Times New Roman" w:hAnsi="Verdana" w:cs="Times New Roman"/>
          <w:lang w:eastAsia="pl-PL"/>
        </w:rPr>
        <w:br/>
        <w:t>– 17:00–17:30 – demontaż stoisk</w:t>
      </w:r>
    </w:p>
    <w:p w14:paraId="53599CA7" w14:textId="7B362D70" w:rsidR="00143585" w:rsidRPr="006729AA" w:rsidRDefault="00143585" w:rsidP="006729AA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lastRenderedPageBreak/>
        <w:t>Wystawca zobowiązany</w:t>
      </w:r>
      <w:r w:rsidR="006729AA">
        <w:rPr>
          <w:rFonts w:ascii="Verdana" w:eastAsia="Times New Roman" w:hAnsi="Verdana" w:cs="Times New Roman"/>
          <w:lang w:eastAsia="pl-PL"/>
        </w:rPr>
        <w:t xml:space="preserve"> </w:t>
      </w:r>
      <w:r w:rsidR="0085495A">
        <w:rPr>
          <w:rFonts w:ascii="Verdana" w:eastAsia="Times New Roman" w:hAnsi="Verdana" w:cs="Times New Roman"/>
          <w:lang w:eastAsia="pl-PL"/>
        </w:rPr>
        <w:t xml:space="preserve">jest do </w:t>
      </w:r>
      <w:r w:rsidR="006729AA">
        <w:rPr>
          <w:rFonts w:ascii="Verdana" w:eastAsia="Times New Roman" w:hAnsi="Verdana" w:cs="Times New Roman"/>
          <w:lang w:eastAsia="pl-PL"/>
        </w:rPr>
        <w:t xml:space="preserve">udziału w przygotowaniu stoiska, </w:t>
      </w:r>
      <w:r w:rsidRPr="00D54D94">
        <w:rPr>
          <w:rFonts w:ascii="Verdana" w:eastAsia="Times New Roman" w:hAnsi="Verdana" w:cs="Times New Roman"/>
          <w:lang w:eastAsia="pl-PL"/>
        </w:rPr>
        <w:t>obecności na stoisku w godzinach trwania Targów</w:t>
      </w:r>
      <w:r w:rsidR="006729AA">
        <w:rPr>
          <w:rFonts w:ascii="Verdana" w:eastAsia="Times New Roman" w:hAnsi="Verdana" w:cs="Times New Roman"/>
          <w:lang w:eastAsia="pl-PL"/>
        </w:rPr>
        <w:t xml:space="preserve"> oraz</w:t>
      </w:r>
      <w:r w:rsidR="0049430E" w:rsidRPr="006729AA">
        <w:rPr>
          <w:rFonts w:ascii="Verdana" w:eastAsia="Times New Roman" w:hAnsi="Verdana" w:cs="Times New Roman"/>
          <w:lang w:eastAsia="pl-PL"/>
        </w:rPr>
        <w:t xml:space="preserve"> demontażu stoiska</w:t>
      </w:r>
      <w:r w:rsidR="006729AA">
        <w:rPr>
          <w:rFonts w:ascii="Verdana" w:eastAsia="Times New Roman" w:hAnsi="Verdana" w:cs="Times New Roman"/>
          <w:lang w:eastAsia="pl-PL"/>
        </w:rPr>
        <w:t>, zgodnie  powyższym harmonogramem</w:t>
      </w:r>
      <w:r w:rsidR="0049430E" w:rsidRPr="006729AA">
        <w:rPr>
          <w:rFonts w:ascii="Verdana" w:eastAsia="Times New Roman" w:hAnsi="Verdana" w:cs="Times New Roman"/>
          <w:lang w:eastAsia="pl-PL"/>
        </w:rPr>
        <w:t xml:space="preserve">. </w:t>
      </w:r>
    </w:p>
    <w:p w14:paraId="7FEFEFC2" w14:textId="77777777" w:rsidR="009D09E0" w:rsidRPr="006729AA" w:rsidRDefault="009D09E0" w:rsidP="009D09E0">
      <w:pPr>
        <w:spacing w:after="0" w:line="276" w:lineRule="auto"/>
        <w:rPr>
          <w:rFonts w:ascii="Verdana" w:eastAsia="Times New Roman" w:hAnsi="Verdana" w:cs="Times New Roman"/>
          <w:strike/>
          <w:highlight w:val="yellow"/>
          <w:lang w:eastAsia="pl-PL"/>
        </w:rPr>
      </w:pPr>
    </w:p>
    <w:p w14:paraId="1553C145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§4 Logistyka i organizacja udziału</w:t>
      </w:r>
    </w:p>
    <w:p w14:paraId="492A407E" w14:textId="77777777" w:rsidR="00143585" w:rsidRPr="00D54D94" w:rsidRDefault="00143585" w:rsidP="00CC4B3B">
      <w:pPr>
        <w:numPr>
          <w:ilvl w:val="0"/>
          <w:numId w:val="4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Wystawca organizuje we własnym zakresie: </w:t>
      </w:r>
    </w:p>
    <w:p w14:paraId="74F90619" w14:textId="70B75042" w:rsidR="00143585" w:rsidRPr="0085495A" w:rsidRDefault="006729AA" w:rsidP="00CC4B3B">
      <w:pPr>
        <w:numPr>
          <w:ilvl w:val="1"/>
          <w:numId w:val="1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5495A">
        <w:rPr>
          <w:rFonts w:ascii="Verdana" w:eastAsia="Times New Roman" w:hAnsi="Verdana" w:cs="Times New Roman"/>
          <w:lang w:eastAsia="pl-PL"/>
        </w:rPr>
        <w:t xml:space="preserve">dostarczenie </w:t>
      </w:r>
      <w:r w:rsidR="00143585" w:rsidRPr="0085495A">
        <w:rPr>
          <w:rFonts w:ascii="Verdana" w:eastAsia="Times New Roman" w:hAnsi="Verdana" w:cs="Times New Roman"/>
          <w:lang w:eastAsia="pl-PL"/>
        </w:rPr>
        <w:t xml:space="preserve"> materiałów i sprzętu, </w:t>
      </w:r>
    </w:p>
    <w:p w14:paraId="106BF59B" w14:textId="5DCEA958" w:rsidR="00143585" w:rsidRPr="0085495A" w:rsidRDefault="006729AA" w:rsidP="00CC4B3B">
      <w:pPr>
        <w:numPr>
          <w:ilvl w:val="1"/>
          <w:numId w:val="1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5495A">
        <w:rPr>
          <w:rFonts w:ascii="Verdana" w:eastAsia="Times New Roman" w:hAnsi="Verdana" w:cs="Times New Roman"/>
          <w:lang w:eastAsia="pl-PL"/>
        </w:rPr>
        <w:t xml:space="preserve">uczestniczy w </w:t>
      </w:r>
      <w:r w:rsidR="00143585" w:rsidRPr="0085495A">
        <w:rPr>
          <w:rFonts w:ascii="Verdana" w:eastAsia="Times New Roman" w:hAnsi="Verdana" w:cs="Times New Roman"/>
          <w:lang w:eastAsia="pl-PL"/>
        </w:rPr>
        <w:t>montaż</w:t>
      </w:r>
      <w:r w:rsidRPr="0085495A">
        <w:rPr>
          <w:rFonts w:ascii="Verdana" w:eastAsia="Times New Roman" w:hAnsi="Verdana" w:cs="Times New Roman"/>
          <w:lang w:eastAsia="pl-PL"/>
        </w:rPr>
        <w:t>u</w:t>
      </w:r>
      <w:r w:rsidR="00143585" w:rsidRPr="0085495A">
        <w:rPr>
          <w:rFonts w:ascii="Verdana" w:eastAsia="Times New Roman" w:hAnsi="Verdana" w:cs="Times New Roman"/>
          <w:lang w:eastAsia="pl-PL"/>
        </w:rPr>
        <w:t xml:space="preserve"> i demontaż</w:t>
      </w:r>
      <w:r w:rsidRPr="0085495A">
        <w:rPr>
          <w:rFonts w:ascii="Verdana" w:eastAsia="Times New Roman" w:hAnsi="Verdana" w:cs="Times New Roman"/>
          <w:lang w:eastAsia="pl-PL"/>
        </w:rPr>
        <w:t>u</w:t>
      </w:r>
      <w:r w:rsidR="00143585" w:rsidRPr="0085495A">
        <w:rPr>
          <w:rFonts w:ascii="Verdana" w:eastAsia="Times New Roman" w:hAnsi="Verdana" w:cs="Times New Roman"/>
          <w:lang w:eastAsia="pl-PL"/>
        </w:rPr>
        <w:t xml:space="preserve"> stoiska, </w:t>
      </w:r>
    </w:p>
    <w:p w14:paraId="18B9ECFD" w14:textId="2BD19F7A" w:rsidR="00143585" w:rsidRPr="0085495A" w:rsidRDefault="006729AA" w:rsidP="00CC4B3B">
      <w:pPr>
        <w:numPr>
          <w:ilvl w:val="1"/>
          <w:numId w:val="1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5495A">
        <w:rPr>
          <w:rFonts w:ascii="Verdana" w:eastAsia="Times New Roman" w:hAnsi="Verdana" w:cs="Times New Roman"/>
          <w:lang w:eastAsia="pl-PL"/>
        </w:rPr>
        <w:t xml:space="preserve">zapewnia </w:t>
      </w:r>
      <w:r w:rsidR="00143585" w:rsidRPr="0085495A">
        <w:rPr>
          <w:rFonts w:ascii="Verdana" w:eastAsia="Times New Roman" w:hAnsi="Verdana" w:cs="Times New Roman"/>
          <w:lang w:eastAsia="pl-PL"/>
        </w:rPr>
        <w:t xml:space="preserve">obsługę stoiska. </w:t>
      </w:r>
    </w:p>
    <w:p w14:paraId="15BEEEF1" w14:textId="1E570463" w:rsidR="00143585" w:rsidRPr="0085495A" w:rsidRDefault="00143585" w:rsidP="006729AA">
      <w:pPr>
        <w:numPr>
          <w:ilvl w:val="0"/>
          <w:numId w:val="4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5495A">
        <w:rPr>
          <w:rFonts w:ascii="Verdana" w:eastAsia="Times New Roman" w:hAnsi="Verdana" w:cs="Times New Roman"/>
          <w:lang w:eastAsia="pl-PL"/>
        </w:rPr>
        <w:t>Organizator nie zapewnia:</w:t>
      </w:r>
      <w:r w:rsidR="006729AA" w:rsidRPr="0085495A">
        <w:rPr>
          <w:rFonts w:ascii="Verdana" w:eastAsia="Times New Roman" w:hAnsi="Verdana" w:cs="Times New Roman"/>
          <w:lang w:eastAsia="pl-PL"/>
        </w:rPr>
        <w:t xml:space="preserve"> </w:t>
      </w:r>
      <w:r w:rsidRPr="0085495A">
        <w:rPr>
          <w:rFonts w:ascii="Verdana" w:eastAsia="Times New Roman" w:hAnsi="Verdana" w:cs="Times New Roman"/>
          <w:lang w:eastAsia="pl-PL"/>
        </w:rPr>
        <w:t>transportu,</w:t>
      </w:r>
      <w:r w:rsidR="006729AA" w:rsidRPr="0085495A">
        <w:rPr>
          <w:rFonts w:ascii="Verdana" w:eastAsia="Times New Roman" w:hAnsi="Verdana" w:cs="Times New Roman"/>
          <w:lang w:eastAsia="pl-PL"/>
        </w:rPr>
        <w:t xml:space="preserve"> </w:t>
      </w:r>
      <w:r w:rsidRPr="0085495A">
        <w:rPr>
          <w:rFonts w:ascii="Verdana" w:eastAsia="Times New Roman" w:hAnsi="Verdana" w:cs="Times New Roman"/>
          <w:lang w:eastAsia="pl-PL"/>
        </w:rPr>
        <w:t xml:space="preserve">noclegów, wyżywienia. </w:t>
      </w:r>
    </w:p>
    <w:p w14:paraId="58E15B55" w14:textId="77777777" w:rsidR="00143585" w:rsidRDefault="00143585" w:rsidP="00CC4B3B">
      <w:pPr>
        <w:numPr>
          <w:ilvl w:val="0"/>
          <w:numId w:val="4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Wystawca zobowiązany jest do zabezpieczenia swojego mienia przed kradzieżą lub uszkodzeniem</w:t>
      </w:r>
      <w:r w:rsidR="003555A4" w:rsidRPr="00D54D94">
        <w:rPr>
          <w:rFonts w:ascii="Verdana" w:eastAsia="Times New Roman" w:hAnsi="Verdana" w:cs="Times New Roman"/>
          <w:lang w:eastAsia="pl-PL"/>
        </w:rPr>
        <w:t>,</w:t>
      </w:r>
      <w:r w:rsidRPr="00D54D94">
        <w:rPr>
          <w:rFonts w:ascii="Verdana" w:eastAsia="Times New Roman" w:hAnsi="Verdana" w:cs="Times New Roman"/>
          <w:lang w:eastAsia="pl-PL"/>
        </w:rPr>
        <w:t xml:space="preserve"> </w:t>
      </w:r>
      <w:r w:rsidR="003555A4" w:rsidRPr="00D54D94">
        <w:rPr>
          <w:rFonts w:ascii="Verdana" w:eastAsia="Times New Roman" w:hAnsi="Verdana" w:cs="Times New Roman"/>
          <w:lang w:eastAsia="pl-PL"/>
        </w:rPr>
        <w:t>w tym w szczególności w czasie montażu, trwania wydarzenia oraz demontażu.</w:t>
      </w:r>
    </w:p>
    <w:p w14:paraId="503EE7CD" w14:textId="77777777" w:rsidR="009D09E0" w:rsidRPr="00D54D94" w:rsidRDefault="009D09E0" w:rsidP="009D09E0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5879B1AB" w14:textId="7C3EB0AA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§5 Zasady prowadzenia działań na stoisku</w:t>
      </w:r>
      <w:r w:rsidR="009D09E0">
        <w:rPr>
          <w:rFonts w:eastAsia="Times New Roman"/>
          <w:lang w:eastAsia="pl-PL"/>
        </w:rPr>
        <w:t xml:space="preserve"> wystawienniczym</w:t>
      </w:r>
    </w:p>
    <w:p w14:paraId="032DF960" w14:textId="13A1999B" w:rsidR="00143585" w:rsidRPr="0083499D" w:rsidRDefault="00143585" w:rsidP="009D09E0">
      <w:pPr>
        <w:numPr>
          <w:ilvl w:val="0"/>
          <w:numId w:val="5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3499D">
        <w:rPr>
          <w:rFonts w:ascii="Verdana" w:eastAsia="Times New Roman" w:hAnsi="Verdana" w:cs="Times New Roman"/>
          <w:lang w:eastAsia="pl-PL"/>
        </w:rPr>
        <w:t xml:space="preserve">Działania </w:t>
      </w:r>
      <w:r w:rsidR="009D09E0" w:rsidRPr="0083499D">
        <w:rPr>
          <w:rFonts w:ascii="Verdana" w:eastAsia="Times New Roman" w:hAnsi="Verdana" w:cs="Times New Roman"/>
          <w:lang w:eastAsia="pl-PL"/>
        </w:rPr>
        <w:t xml:space="preserve">na stoisku </w:t>
      </w:r>
      <w:r w:rsidRPr="0083499D">
        <w:rPr>
          <w:rFonts w:ascii="Verdana" w:eastAsia="Times New Roman" w:hAnsi="Verdana" w:cs="Times New Roman"/>
          <w:lang w:eastAsia="pl-PL"/>
        </w:rPr>
        <w:t>powinny mieć charakter</w:t>
      </w:r>
      <w:r w:rsidR="009D09E0" w:rsidRPr="0083499D">
        <w:rPr>
          <w:rFonts w:ascii="Verdana" w:eastAsia="Times New Roman" w:hAnsi="Verdana" w:cs="Times New Roman"/>
          <w:lang w:eastAsia="pl-PL"/>
        </w:rPr>
        <w:t xml:space="preserve"> </w:t>
      </w:r>
      <w:r w:rsidRPr="0083499D">
        <w:rPr>
          <w:rFonts w:ascii="Verdana" w:eastAsia="Times New Roman" w:hAnsi="Verdana" w:cs="Times New Roman"/>
          <w:lang w:eastAsia="pl-PL"/>
        </w:rPr>
        <w:t>informacyjny, edukacyjny, animacyjny</w:t>
      </w:r>
      <w:r w:rsidR="009D09E0" w:rsidRPr="0083499D">
        <w:rPr>
          <w:rFonts w:ascii="Verdana" w:eastAsia="Times New Roman" w:hAnsi="Verdana" w:cs="Times New Roman"/>
          <w:lang w:eastAsia="pl-PL"/>
        </w:rPr>
        <w:t xml:space="preserve">, </w:t>
      </w:r>
      <w:r w:rsidRPr="0083499D">
        <w:rPr>
          <w:rFonts w:ascii="Verdana" w:eastAsia="Times New Roman" w:hAnsi="Verdana" w:cs="Times New Roman"/>
          <w:lang w:eastAsia="pl-PL"/>
        </w:rPr>
        <w:t>integracyjny</w:t>
      </w:r>
      <w:r w:rsidR="009D09E0" w:rsidRPr="0083499D">
        <w:rPr>
          <w:rFonts w:ascii="Verdana" w:eastAsia="Times New Roman" w:hAnsi="Verdana" w:cs="Times New Roman"/>
          <w:lang w:eastAsia="pl-PL"/>
        </w:rPr>
        <w:t xml:space="preserve">, angażujący uczestników. </w:t>
      </w:r>
    </w:p>
    <w:p w14:paraId="3DE4FCC6" w14:textId="5C0F0DCA" w:rsidR="002D35F4" w:rsidRPr="002D35F4" w:rsidRDefault="009D09E0" w:rsidP="002D35F4">
      <w:pPr>
        <w:numPr>
          <w:ilvl w:val="0"/>
          <w:numId w:val="5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Niedozwolone jest</w:t>
      </w:r>
      <w:r w:rsidR="00143585" w:rsidRPr="00D54D94">
        <w:rPr>
          <w:rFonts w:ascii="Verdana" w:eastAsia="Times New Roman" w:hAnsi="Verdana" w:cs="Times New Roman"/>
          <w:lang w:eastAsia="pl-PL"/>
        </w:rPr>
        <w:t xml:space="preserve">: </w:t>
      </w:r>
    </w:p>
    <w:p w14:paraId="071D6F96" w14:textId="27AAD6A3" w:rsidR="002D35F4" w:rsidRDefault="002D35F4" w:rsidP="00CC4B3B">
      <w:pPr>
        <w:numPr>
          <w:ilvl w:val="1"/>
          <w:numId w:val="2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2D35F4">
        <w:rPr>
          <w:rFonts w:ascii="Verdana" w:eastAsia="Times New Roman" w:hAnsi="Verdana" w:cs="Times New Roman"/>
          <w:lang w:eastAsia="pl-PL"/>
        </w:rPr>
        <w:t>prowadzenia działalności komercyjnej wykraczającej poza charakter wydarzenia (chyba że Organizator wyrazi zgodę na wniosek Wystawcy),</w:t>
      </w:r>
    </w:p>
    <w:p w14:paraId="6064D48C" w14:textId="4396BF0F" w:rsidR="002D35F4" w:rsidRPr="002D35F4" w:rsidRDefault="002D35F4" w:rsidP="002D35F4">
      <w:pPr>
        <w:numPr>
          <w:ilvl w:val="1"/>
          <w:numId w:val="2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2D35F4">
        <w:rPr>
          <w:rFonts w:ascii="Verdana" w:eastAsia="Times New Roman" w:hAnsi="Verdana" w:cs="Times New Roman"/>
          <w:lang w:eastAsia="pl-PL"/>
        </w:rPr>
        <w:t xml:space="preserve">sprzedaży alkoholu i substancji niedozwolonych, </w:t>
      </w:r>
    </w:p>
    <w:p w14:paraId="3232B8A8" w14:textId="6AA2EAFA" w:rsidR="00143585" w:rsidRPr="00D54D94" w:rsidRDefault="00143585" w:rsidP="00CC4B3B">
      <w:pPr>
        <w:numPr>
          <w:ilvl w:val="1"/>
          <w:numId w:val="2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prowadzenia zbiórek publicznych bez zgody Organizatora, </w:t>
      </w:r>
    </w:p>
    <w:p w14:paraId="5EE2D4AE" w14:textId="77777777" w:rsidR="00143585" w:rsidRPr="00D54D94" w:rsidRDefault="00143585" w:rsidP="00CC4B3B">
      <w:pPr>
        <w:numPr>
          <w:ilvl w:val="1"/>
          <w:numId w:val="2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działań o charakterze politycznym lub agitacyjnym, </w:t>
      </w:r>
    </w:p>
    <w:p w14:paraId="3F05F446" w14:textId="77777777" w:rsidR="00143585" w:rsidRDefault="00143585" w:rsidP="00CC4B3B">
      <w:pPr>
        <w:numPr>
          <w:ilvl w:val="1"/>
          <w:numId w:val="21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prezentowania treści niezgodnych z prawem lub dobrymi obyczajami. </w:t>
      </w:r>
    </w:p>
    <w:p w14:paraId="52C4A5EA" w14:textId="77777777" w:rsidR="009D09E0" w:rsidRPr="00D54D94" w:rsidRDefault="009D09E0" w:rsidP="009D09E0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6278EBD5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§6 Bezpieczeństwo i odpowiedzialność</w:t>
      </w:r>
    </w:p>
    <w:p w14:paraId="53FC3261" w14:textId="77777777" w:rsidR="00143585" w:rsidRPr="0083499D" w:rsidRDefault="00143585" w:rsidP="00CC4B3B">
      <w:pPr>
        <w:numPr>
          <w:ilvl w:val="0"/>
          <w:numId w:val="6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3499D">
        <w:rPr>
          <w:rFonts w:ascii="Verdana" w:eastAsia="Times New Roman" w:hAnsi="Verdana" w:cs="Times New Roman"/>
          <w:lang w:eastAsia="pl-PL"/>
        </w:rPr>
        <w:t xml:space="preserve">Wystawca zobowiązany jest do przestrzegania przepisów BHP, przeciwpożarowych oraz regulaminów obowiązujących na terenie Hali Stulecia i Pergoli. </w:t>
      </w:r>
    </w:p>
    <w:p w14:paraId="686015B0" w14:textId="3A2FDD7F" w:rsidR="00E46173" w:rsidRPr="0083499D" w:rsidRDefault="00E46173" w:rsidP="00E46173">
      <w:pPr>
        <w:numPr>
          <w:ilvl w:val="0"/>
          <w:numId w:val="6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83499D">
        <w:rPr>
          <w:rFonts w:ascii="Verdana" w:eastAsia="Times New Roman" w:hAnsi="Verdana" w:cs="Times New Roman"/>
          <w:lang w:eastAsia="pl-PL"/>
        </w:rPr>
        <w:t xml:space="preserve">Wystawca </w:t>
      </w:r>
      <w:r w:rsidR="0085495A" w:rsidRPr="0083499D">
        <w:rPr>
          <w:rFonts w:ascii="Verdana" w:eastAsia="Times New Roman" w:hAnsi="Verdana" w:cs="Times New Roman"/>
          <w:lang w:eastAsia="pl-PL"/>
        </w:rPr>
        <w:t xml:space="preserve">zobowiązany jest do </w:t>
      </w:r>
      <w:r w:rsidRPr="0083499D">
        <w:rPr>
          <w:rFonts w:ascii="Verdana" w:eastAsia="Times New Roman" w:hAnsi="Verdana" w:cs="Times New Roman"/>
          <w:lang w:eastAsia="pl-PL"/>
        </w:rPr>
        <w:t>przestrzega</w:t>
      </w:r>
      <w:r w:rsidR="0085495A" w:rsidRPr="0083499D">
        <w:rPr>
          <w:rFonts w:ascii="Verdana" w:eastAsia="Times New Roman" w:hAnsi="Verdana" w:cs="Times New Roman"/>
          <w:lang w:eastAsia="pl-PL"/>
        </w:rPr>
        <w:t xml:space="preserve">nia obowiązujących przepisów prawa, w tym </w:t>
      </w:r>
      <w:r w:rsidR="0083499D" w:rsidRPr="0083499D">
        <w:rPr>
          <w:rFonts w:ascii="Verdana" w:eastAsia="Times New Roman" w:hAnsi="Verdana" w:cs="Times New Roman"/>
          <w:lang w:eastAsia="pl-PL"/>
        </w:rPr>
        <w:t>dotyczących ochrony małoletnich.</w:t>
      </w:r>
    </w:p>
    <w:p w14:paraId="0D259194" w14:textId="77777777" w:rsidR="00143585" w:rsidRPr="00D54D94" w:rsidRDefault="00143585" w:rsidP="00CC4B3B">
      <w:pPr>
        <w:numPr>
          <w:ilvl w:val="0"/>
          <w:numId w:val="6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Zabrania się używania urządzeń mogących stanowić zagrożenie dla życia lub zdrowia uczestników. </w:t>
      </w:r>
    </w:p>
    <w:p w14:paraId="754E822D" w14:textId="77777777" w:rsidR="00143585" w:rsidRPr="00D54D94" w:rsidRDefault="00143585" w:rsidP="00CC4B3B">
      <w:pPr>
        <w:numPr>
          <w:ilvl w:val="0"/>
          <w:numId w:val="6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Wystawca ponosi pełną odpowiedzialność cywilną za: </w:t>
      </w:r>
    </w:p>
    <w:p w14:paraId="5FE4E704" w14:textId="77777777" w:rsidR="00143585" w:rsidRPr="00D54D94" w:rsidRDefault="00143585" w:rsidP="00CC4B3B">
      <w:pPr>
        <w:numPr>
          <w:ilvl w:val="1"/>
          <w:numId w:val="2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swoje działania i zaniechania, </w:t>
      </w:r>
    </w:p>
    <w:p w14:paraId="6B7F693B" w14:textId="77777777" w:rsidR="00143585" w:rsidRDefault="00143585" w:rsidP="00CC4B3B">
      <w:pPr>
        <w:numPr>
          <w:ilvl w:val="1"/>
          <w:numId w:val="2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osoby działające w jego imieniu, </w:t>
      </w:r>
    </w:p>
    <w:p w14:paraId="45622F16" w14:textId="582C8798" w:rsidR="002D35F4" w:rsidRPr="002D35F4" w:rsidRDefault="002D35F4" w:rsidP="002D35F4">
      <w:pPr>
        <w:numPr>
          <w:ilvl w:val="1"/>
          <w:numId w:val="2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2D35F4">
        <w:rPr>
          <w:rFonts w:ascii="Verdana" w:eastAsia="Times New Roman" w:hAnsi="Verdana" w:cs="Times New Roman"/>
          <w:lang w:eastAsia="pl-PL"/>
        </w:rPr>
        <w:t xml:space="preserve">prezentowane treści, </w:t>
      </w:r>
    </w:p>
    <w:p w14:paraId="11F4E20A" w14:textId="77777777" w:rsidR="00143585" w:rsidRPr="00D54D94" w:rsidRDefault="00143585" w:rsidP="00CC4B3B">
      <w:pPr>
        <w:numPr>
          <w:ilvl w:val="1"/>
          <w:numId w:val="22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szkody wyrządzone osobom trzecim. </w:t>
      </w:r>
    </w:p>
    <w:p w14:paraId="7A9058CB" w14:textId="77777777" w:rsidR="00143585" w:rsidRPr="00D54D94" w:rsidRDefault="00143585" w:rsidP="00CC4B3B">
      <w:pPr>
        <w:numPr>
          <w:ilvl w:val="0"/>
          <w:numId w:val="6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Organizator nie ponosi odpowiedzialności za: </w:t>
      </w:r>
    </w:p>
    <w:p w14:paraId="0EAB68AC" w14:textId="77777777" w:rsidR="00143585" w:rsidRPr="00D54D94" w:rsidRDefault="00143585" w:rsidP="00CC4B3B">
      <w:pPr>
        <w:numPr>
          <w:ilvl w:val="1"/>
          <w:numId w:val="23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mienie Wystawcy, </w:t>
      </w:r>
    </w:p>
    <w:p w14:paraId="60DB4AF3" w14:textId="4F981EBD" w:rsidR="00143585" w:rsidRDefault="00143585" w:rsidP="00CC4B3B">
      <w:pPr>
        <w:numPr>
          <w:ilvl w:val="1"/>
          <w:numId w:val="23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szkody wynikające z działań innych uczestników,</w:t>
      </w:r>
      <w:r w:rsidR="009D09E0">
        <w:rPr>
          <w:rFonts w:ascii="Verdana" w:eastAsia="Times New Roman" w:hAnsi="Verdana" w:cs="Times New Roman"/>
          <w:lang w:eastAsia="pl-PL"/>
        </w:rPr>
        <w:t xml:space="preserve"> </w:t>
      </w:r>
      <w:r w:rsidRPr="00D54D94">
        <w:rPr>
          <w:rFonts w:ascii="Verdana" w:eastAsia="Times New Roman" w:hAnsi="Verdana" w:cs="Times New Roman"/>
          <w:lang w:eastAsia="pl-PL"/>
        </w:rPr>
        <w:t xml:space="preserve">chyba że szkoda powstała z winy umyślnej Organizatora. </w:t>
      </w:r>
    </w:p>
    <w:p w14:paraId="426F3E7A" w14:textId="77777777" w:rsidR="009D09E0" w:rsidRPr="00D54D94" w:rsidRDefault="009D09E0" w:rsidP="009D09E0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57D73C85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§7 Zasady porządkowe</w:t>
      </w:r>
    </w:p>
    <w:p w14:paraId="773997E6" w14:textId="77777777" w:rsidR="00143585" w:rsidRPr="00D54D94" w:rsidRDefault="00143585" w:rsidP="00CC4B3B">
      <w:pPr>
        <w:numPr>
          <w:ilvl w:val="0"/>
          <w:numId w:val="7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Wystawca zobowiązany jest do utrzymania porządku w obrębie swojego stoiska. </w:t>
      </w:r>
    </w:p>
    <w:p w14:paraId="77854DBC" w14:textId="77777777" w:rsidR="00143585" w:rsidRPr="00D54D94" w:rsidRDefault="00143585" w:rsidP="00CC4B3B">
      <w:pPr>
        <w:numPr>
          <w:ilvl w:val="0"/>
          <w:numId w:val="7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lastRenderedPageBreak/>
        <w:t xml:space="preserve">Po zakończeniu wydarzenia Wystawca zobowiązany jest do uprzątnięcia zajmowanej przestrzeni. </w:t>
      </w:r>
    </w:p>
    <w:p w14:paraId="500416D0" w14:textId="77777777" w:rsidR="00143585" w:rsidRDefault="00143585" w:rsidP="00CC4B3B">
      <w:pPr>
        <w:numPr>
          <w:ilvl w:val="0"/>
          <w:numId w:val="7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Pozostawienie elementów stoiska po zakończeniu wydarzenia może skutkować ich usunięciem na koszt Wystawcy. </w:t>
      </w:r>
    </w:p>
    <w:p w14:paraId="71C46C3F" w14:textId="77777777" w:rsidR="00B269DE" w:rsidRPr="00D54D94" w:rsidRDefault="00B269DE" w:rsidP="00B269DE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47EC0A98" w14:textId="77777777" w:rsidR="00143585" w:rsidRPr="00D54D94" w:rsidRDefault="00143585" w:rsidP="00CC4B3B">
      <w:pPr>
        <w:pStyle w:val="Nagwek2"/>
        <w:spacing w:before="0" w:line="276" w:lineRule="auto"/>
        <w:rPr>
          <w:rFonts w:eastAsia="Times New Roman"/>
          <w:lang w:eastAsia="pl-PL"/>
        </w:rPr>
      </w:pPr>
      <w:r w:rsidRPr="00D54D94">
        <w:rPr>
          <w:rFonts w:eastAsia="Times New Roman"/>
          <w:lang w:eastAsia="pl-PL"/>
        </w:rPr>
        <w:t>§8 Postanowienia końcowe</w:t>
      </w:r>
    </w:p>
    <w:p w14:paraId="73E6F93F" w14:textId="6B49A39A" w:rsidR="00143585" w:rsidRPr="00282AFC" w:rsidRDefault="00143585" w:rsidP="00282AFC">
      <w:pPr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Organizator zastrzega sobie prawo do</w:t>
      </w:r>
      <w:r w:rsidR="00282AFC">
        <w:rPr>
          <w:rFonts w:ascii="Verdana" w:eastAsia="Times New Roman" w:hAnsi="Verdana" w:cs="Times New Roman"/>
          <w:lang w:eastAsia="pl-PL"/>
        </w:rPr>
        <w:t xml:space="preserve"> </w:t>
      </w:r>
      <w:r w:rsidRPr="00282AFC">
        <w:rPr>
          <w:rFonts w:ascii="Verdana" w:eastAsia="Times New Roman" w:hAnsi="Verdana" w:cs="Times New Roman"/>
          <w:lang w:eastAsia="pl-PL"/>
        </w:rPr>
        <w:t xml:space="preserve">zmiany organizacji przestrzeni, </w:t>
      </w:r>
    </w:p>
    <w:p w14:paraId="4985CAD1" w14:textId="4A2CFA92" w:rsidR="002D35F4" w:rsidRDefault="00143585" w:rsidP="00EA7503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zmiany harmonogramu z przyczyn organizacyjnych lub niezależnych od Organizatora.</w:t>
      </w:r>
    </w:p>
    <w:p w14:paraId="5B9BE87D" w14:textId="0732FD53" w:rsidR="00EA7503" w:rsidRDefault="00EA7503" w:rsidP="00EA7503">
      <w:pPr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974B85">
        <w:rPr>
          <w:rFonts w:ascii="Verdana" w:eastAsia="Times New Roman" w:hAnsi="Verdana" w:cs="Times New Roman"/>
          <w:lang w:eastAsia="pl-PL"/>
        </w:rPr>
        <w:t xml:space="preserve">Organizator zastrzega sobie prawo do zmiany </w:t>
      </w:r>
      <w:r>
        <w:rPr>
          <w:rFonts w:ascii="Verdana" w:eastAsia="Times New Roman" w:hAnsi="Verdana" w:cs="Times New Roman"/>
          <w:lang w:eastAsia="pl-PL"/>
        </w:rPr>
        <w:t>R</w:t>
      </w:r>
      <w:r w:rsidRPr="00974B85">
        <w:rPr>
          <w:rFonts w:ascii="Verdana" w:eastAsia="Times New Roman" w:hAnsi="Verdana" w:cs="Times New Roman"/>
          <w:lang w:eastAsia="pl-PL"/>
        </w:rPr>
        <w:t>egulaminu.</w:t>
      </w:r>
    </w:p>
    <w:p w14:paraId="62B5D674" w14:textId="3D6EB82A" w:rsidR="00143585" w:rsidRPr="00282AFC" w:rsidRDefault="00143585" w:rsidP="00EA7503">
      <w:pPr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W przypadku naruszenia Regulaminu Organizator może</w:t>
      </w:r>
      <w:r w:rsidR="00282AFC">
        <w:rPr>
          <w:rFonts w:ascii="Verdana" w:eastAsia="Times New Roman" w:hAnsi="Verdana" w:cs="Times New Roman"/>
          <w:lang w:eastAsia="pl-PL"/>
        </w:rPr>
        <w:t xml:space="preserve"> </w:t>
      </w:r>
      <w:r w:rsidRPr="00282AFC">
        <w:rPr>
          <w:rFonts w:ascii="Verdana" w:eastAsia="Times New Roman" w:hAnsi="Verdana" w:cs="Times New Roman"/>
          <w:lang w:eastAsia="pl-PL"/>
        </w:rPr>
        <w:t xml:space="preserve">upomnieć Wystawcę, </w:t>
      </w:r>
    </w:p>
    <w:p w14:paraId="5C00805D" w14:textId="231A421E" w:rsidR="00143585" w:rsidRPr="00D54D94" w:rsidRDefault="00143585" w:rsidP="00282AFC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nakazać usunięcie nieprawidłowości, wykluczyć Wystawcę z udziału w wydarzeniu. </w:t>
      </w:r>
    </w:p>
    <w:p w14:paraId="1A494D13" w14:textId="77777777" w:rsidR="00143585" w:rsidRPr="00D54D94" w:rsidRDefault="00143585" w:rsidP="00EA7503">
      <w:pPr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>W sprawach nieuregulowanych zastosowanie mają przepisy prawa powszechnie obowiązującego oraz Regulamin wydarzenia.</w:t>
      </w:r>
    </w:p>
    <w:p w14:paraId="091E8ADA" w14:textId="7C383545" w:rsidR="0049430E" w:rsidRPr="00BB1E19" w:rsidRDefault="0049430E" w:rsidP="00EA7503">
      <w:pPr>
        <w:pStyle w:val="Akapitzlist"/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D54D94">
        <w:rPr>
          <w:rFonts w:ascii="Verdana" w:eastAsia="Times New Roman" w:hAnsi="Verdana" w:cs="Times New Roman"/>
          <w:lang w:eastAsia="pl-PL"/>
        </w:rPr>
        <w:t xml:space="preserve">Wszelkie skargi i </w:t>
      </w:r>
      <w:r w:rsidR="00282AFC">
        <w:rPr>
          <w:rFonts w:ascii="Verdana" w:eastAsia="Times New Roman" w:hAnsi="Verdana" w:cs="Times New Roman"/>
          <w:lang w:eastAsia="pl-PL"/>
        </w:rPr>
        <w:t xml:space="preserve">nieprawidłowości </w:t>
      </w:r>
      <w:r w:rsidRPr="00D54D94">
        <w:rPr>
          <w:rFonts w:ascii="Verdana" w:eastAsia="Times New Roman" w:hAnsi="Verdana" w:cs="Times New Roman"/>
          <w:lang w:eastAsia="pl-PL"/>
        </w:rPr>
        <w:t xml:space="preserve">związane z organizacją oraz przebiegiem </w:t>
      </w:r>
      <w:r w:rsidRPr="00BB1E19">
        <w:rPr>
          <w:rFonts w:ascii="Verdana" w:eastAsia="Times New Roman" w:hAnsi="Verdana" w:cs="Times New Roman"/>
          <w:lang w:eastAsia="pl-PL"/>
        </w:rPr>
        <w:t xml:space="preserve">wydarzenia należy zgłaszać do Organizatora, w formie pisemnej lub elektronicznej, na dane kontaktowe wskazane przez Organizatora. </w:t>
      </w:r>
    </w:p>
    <w:p w14:paraId="73C18277" w14:textId="0DBCA6DC" w:rsidR="0049430E" w:rsidRPr="00BB1E19" w:rsidRDefault="0049430E" w:rsidP="00EA7503">
      <w:pPr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BB1E19">
        <w:rPr>
          <w:rFonts w:ascii="Verdana" w:eastAsia="Times New Roman" w:hAnsi="Verdana" w:cs="Times New Roman"/>
          <w:lang w:eastAsia="pl-PL"/>
        </w:rPr>
        <w:t>Regulamin wchodzi w życie z dniem</w:t>
      </w:r>
      <w:r w:rsidR="0083499D" w:rsidRPr="00BB1E19">
        <w:rPr>
          <w:rFonts w:ascii="Verdana" w:eastAsia="Times New Roman" w:hAnsi="Verdana" w:cs="Times New Roman"/>
          <w:lang w:eastAsia="pl-PL"/>
        </w:rPr>
        <w:t xml:space="preserve"> 08.04.2026.</w:t>
      </w:r>
      <w:r w:rsidR="0083499D" w:rsidRPr="00BB1E19">
        <w:rPr>
          <w:rFonts w:ascii="Verdana" w:eastAsia="Times New Roman" w:hAnsi="Verdana" w:cs="Times New Roman"/>
          <w:strike/>
          <w:lang w:eastAsia="pl-PL"/>
        </w:rPr>
        <w:t xml:space="preserve"> </w:t>
      </w:r>
    </w:p>
    <w:p w14:paraId="61B7150D" w14:textId="290551C5" w:rsidR="006151C8" w:rsidRPr="00D54D94" w:rsidRDefault="006151C8" w:rsidP="00EA7503">
      <w:pPr>
        <w:numPr>
          <w:ilvl w:val="0"/>
          <w:numId w:val="8"/>
        </w:numPr>
        <w:spacing w:after="0" w:line="276" w:lineRule="auto"/>
        <w:ind w:left="0"/>
        <w:rPr>
          <w:rFonts w:ascii="Verdana" w:eastAsia="Times New Roman" w:hAnsi="Verdana" w:cs="Times New Roman"/>
          <w:lang w:eastAsia="pl-PL"/>
        </w:rPr>
      </w:pPr>
      <w:r w:rsidRPr="00BB1E19">
        <w:rPr>
          <w:rFonts w:ascii="Verdana" w:eastAsia="Times New Roman" w:hAnsi="Verdana" w:cs="Times New Roman"/>
          <w:lang w:eastAsia="pl-PL"/>
        </w:rPr>
        <w:t>Załącznikiem do Regulaminu jest Formularz zgłoszenia wraz z kl</w:t>
      </w:r>
      <w:r w:rsidR="00282AFC" w:rsidRPr="00BB1E19">
        <w:rPr>
          <w:rFonts w:ascii="Verdana" w:eastAsia="Times New Roman" w:hAnsi="Verdana" w:cs="Times New Roman"/>
          <w:lang w:eastAsia="pl-PL"/>
        </w:rPr>
        <w:t xml:space="preserve">auzulą </w:t>
      </w:r>
      <w:r w:rsidRPr="00BB1E19">
        <w:rPr>
          <w:rFonts w:ascii="Verdana" w:eastAsia="Times New Roman" w:hAnsi="Verdana" w:cs="Times New Roman"/>
          <w:lang w:eastAsia="pl-PL"/>
        </w:rPr>
        <w:t xml:space="preserve"> informacyjną RODO</w:t>
      </w:r>
      <w:r w:rsidRPr="00D54D94">
        <w:rPr>
          <w:rFonts w:ascii="Verdana" w:eastAsia="Times New Roman" w:hAnsi="Verdana" w:cs="Times New Roman"/>
          <w:lang w:eastAsia="pl-PL"/>
        </w:rPr>
        <w:t>.</w:t>
      </w:r>
    </w:p>
    <w:p w14:paraId="64E32DA4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078C07C5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46F194E8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073BCB81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017B86BA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534089C6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063ED5CF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2A5F7102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69ED75BF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6A2A2F7E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4249A921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1A7F79C2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5F712404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4410FBEA" w14:textId="77777777" w:rsidR="00435362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5857271B" w14:textId="77777777" w:rsidR="00435362" w:rsidRPr="00D54D94" w:rsidRDefault="00435362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p w14:paraId="08151572" w14:textId="77777777" w:rsidR="00D54D94" w:rsidRPr="00D54D94" w:rsidRDefault="00D54D94" w:rsidP="00CC4B3B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sectPr w:rsidR="00D54D94" w:rsidRPr="00D5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851"/>
    <w:multiLevelType w:val="multilevel"/>
    <w:tmpl w:val="4118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41B3"/>
    <w:multiLevelType w:val="hybridMultilevel"/>
    <w:tmpl w:val="75165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79D"/>
    <w:multiLevelType w:val="multilevel"/>
    <w:tmpl w:val="BB7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17D9B"/>
    <w:multiLevelType w:val="multilevel"/>
    <w:tmpl w:val="D7BE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C1C5E"/>
    <w:multiLevelType w:val="multilevel"/>
    <w:tmpl w:val="08A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4470E"/>
    <w:multiLevelType w:val="multilevel"/>
    <w:tmpl w:val="E8861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E6080"/>
    <w:multiLevelType w:val="multilevel"/>
    <w:tmpl w:val="C156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95662"/>
    <w:multiLevelType w:val="multilevel"/>
    <w:tmpl w:val="182A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F5F28"/>
    <w:multiLevelType w:val="multilevel"/>
    <w:tmpl w:val="61DA5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9468E"/>
    <w:multiLevelType w:val="multilevel"/>
    <w:tmpl w:val="F1E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06C98"/>
    <w:multiLevelType w:val="hybridMultilevel"/>
    <w:tmpl w:val="C68A3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4406A"/>
    <w:multiLevelType w:val="multilevel"/>
    <w:tmpl w:val="A5FA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303A3"/>
    <w:multiLevelType w:val="multilevel"/>
    <w:tmpl w:val="4066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415DD"/>
    <w:multiLevelType w:val="multilevel"/>
    <w:tmpl w:val="3254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83029"/>
    <w:multiLevelType w:val="hybridMultilevel"/>
    <w:tmpl w:val="ABE2A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92B"/>
    <w:multiLevelType w:val="multilevel"/>
    <w:tmpl w:val="0E3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60F01"/>
    <w:multiLevelType w:val="multilevel"/>
    <w:tmpl w:val="824A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37DF9"/>
    <w:multiLevelType w:val="multilevel"/>
    <w:tmpl w:val="0A74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475D0"/>
    <w:multiLevelType w:val="multilevel"/>
    <w:tmpl w:val="4CDAA9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3654C"/>
    <w:multiLevelType w:val="multilevel"/>
    <w:tmpl w:val="D17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D504A"/>
    <w:multiLevelType w:val="multilevel"/>
    <w:tmpl w:val="B5F6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1709"/>
    <w:multiLevelType w:val="multilevel"/>
    <w:tmpl w:val="EDC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C400B"/>
    <w:multiLevelType w:val="multilevel"/>
    <w:tmpl w:val="33C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A52C8"/>
    <w:multiLevelType w:val="multilevel"/>
    <w:tmpl w:val="948A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C4D7F"/>
    <w:multiLevelType w:val="multilevel"/>
    <w:tmpl w:val="9C2E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1441A"/>
    <w:multiLevelType w:val="multilevel"/>
    <w:tmpl w:val="C2AA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27635"/>
    <w:multiLevelType w:val="multilevel"/>
    <w:tmpl w:val="53E8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D09CC"/>
    <w:multiLevelType w:val="multilevel"/>
    <w:tmpl w:val="274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A06A2"/>
    <w:multiLevelType w:val="multilevel"/>
    <w:tmpl w:val="3E4C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06095"/>
    <w:multiLevelType w:val="multilevel"/>
    <w:tmpl w:val="9DE0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643525"/>
    <w:multiLevelType w:val="multilevel"/>
    <w:tmpl w:val="9DE0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D5E23"/>
    <w:multiLevelType w:val="multilevel"/>
    <w:tmpl w:val="D5D4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5667F0"/>
    <w:multiLevelType w:val="multilevel"/>
    <w:tmpl w:val="CA22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6324AC"/>
    <w:multiLevelType w:val="multilevel"/>
    <w:tmpl w:val="C720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335412">
    <w:abstractNumId w:val="2"/>
  </w:num>
  <w:num w:numId="2" w16cid:durableId="368918703">
    <w:abstractNumId w:val="26"/>
  </w:num>
  <w:num w:numId="3" w16cid:durableId="756099279">
    <w:abstractNumId w:val="25"/>
  </w:num>
  <w:num w:numId="4" w16cid:durableId="1341929068">
    <w:abstractNumId w:val="19"/>
  </w:num>
  <w:num w:numId="5" w16cid:durableId="751196717">
    <w:abstractNumId w:val="32"/>
  </w:num>
  <w:num w:numId="6" w16cid:durableId="1130631101">
    <w:abstractNumId w:val="7"/>
  </w:num>
  <w:num w:numId="7" w16cid:durableId="1150831346">
    <w:abstractNumId w:val="20"/>
  </w:num>
  <w:num w:numId="8" w16cid:durableId="690255467">
    <w:abstractNumId w:val="30"/>
  </w:num>
  <w:num w:numId="9" w16cid:durableId="1869830043">
    <w:abstractNumId w:val="22"/>
  </w:num>
  <w:num w:numId="10" w16cid:durableId="960527375">
    <w:abstractNumId w:val="3"/>
  </w:num>
  <w:num w:numId="11" w16cid:durableId="327680593">
    <w:abstractNumId w:val="4"/>
  </w:num>
  <w:num w:numId="12" w16cid:durableId="628824566">
    <w:abstractNumId w:val="27"/>
  </w:num>
  <w:num w:numId="13" w16cid:durableId="2115318580">
    <w:abstractNumId w:val="24"/>
  </w:num>
  <w:num w:numId="14" w16cid:durableId="707921441">
    <w:abstractNumId w:val="21"/>
  </w:num>
  <w:num w:numId="15" w16cid:durableId="1203709237">
    <w:abstractNumId w:val="0"/>
  </w:num>
  <w:num w:numId="16" w16cid:durableId="117646203">
    <w:abstractNumId w:val="9"/>
  </w:num>
  <w:num w:numId="17" w16cid:durableId="724837708">
    <w:abstractNumId w:val="12"/>
  </w:num>
  <w:num w:numId="18" w16cid:durableId="381638489">
    <w:abstractNumId w:val="23"/>
  </w:num>
  <w:num w:numId="19" w16cid:durableId="91438821">
    <w:abstractNumId w:val="13"/>
  </w:num>
  <w:num w:numId="20" w16cid:durableId="1644307613">
    <w:abstractNumId w:val="6"/>
  </w:num>
  <w:num w:numId="21" w16cid:durableId="1891767352">
    <w:abstractNumId w:val="11"/>
  </w:num>
  <w:num w:numId="22" w16cid:durableId="751584714">
    <w:abstractNumId w:val="15"/>
  </w:num>
  <w:num w:numId="23" w16cid:durableId="593636924">
    <w:abstractNumId w:val="31"/>
  </w:num>
  <w:num w:numId="24" w16cid:durableId="196088571">
    <w:abstractNumId w:val="33"/>
  </w:num>
  <w:num w:numId="25" w16cid:durableId="774712416">
    <w:abstractNumId w:val="28"/>
  </w:num>
  <w:num w:numId="26" w16cid:durableId="1678342243">
    <w:abstractNumId w:val="10"/>
  </w:num>
  <w:num w:numId="27" w16cid:durableId="161359227">
    <w:abstractNumId w:val="18"/>
  </w:num>
  <w:num w:numId="28" w16cid:durableId="701247320">
    <w:abstractNumId w:val="5"/>
  </w:num>
  <w:num w:numId="29" w16cid:durableId="1157569421">
    <w:abstractNumId w:val="8"/>
  </w:num>
  <w:num w:numId="30" w16cid:durableId="97062615">
    <w:abstractNumId w:val="17"/>
  </w:num>
  <w:num w:numId="31" w16cid:durableId="518280415">
    <w:abstractNumId w:val="16"/>
  </w:num>
  <w:num w:numId="32" w16cid:durableId="1133794282">
    <w:abstractNumId w:val="1"/>
  </w:num>
  <w:num w:numId="33" w16cid:durableId="192042861">
    <w:abstractNumId w:val="14"/>
  </w:num>
  <w:num w:numId="34" w16cid:durableId="1676442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85"/>
    <w:rsid w:val="00143585"/>
    <w:rsid w:val="00282AFC"/>
    <w:rsid w:val="002D35F4"/>
    <w:rsid w:val="003555A4"/>
    <w:rsid w:val="00435362"/>
    <w:rsid w:val="004932A0"/>
    <w:rsid w:val="0049430E"/>
    <w:rsid w:val="005764F4"/>
    <w:rsid w:val="006151C8"/>
    <w:rsid w:val="006729AA"/>
    <w:rsid w:val="0071232D"/>
    <w:rsid w:val="00716ECD"/>
    <w:rsid w:val="0076404F"/>
    <w:rsid w:val="0083499D"/>
    <w:rsid w:val="0085495A"/>
    <w:rsid w:val="0086665C"/>
    <w:rsid w:val="008F1DA7"/>
    <w:rsid w:val="00916A55"/>
    <w:rsid w:val="00950B4B"/>
    <w:rsid w:val="00991978"/>
    <w:rsid w:val="009D09E0"/>
    <w:rsid w:val="00A369A7"/>
    <w:rsid w:val="00A41A3C"/>
    <w:rsid w:val="00B269DE"/>
    <w:rsid w:val="00BA398B"/>
    <w:rsid w:val="00BB1E19"/>
    <w:rsid w:val="00C9567D"/>
    <w:rsid w:val="00CC4B3B"/>
    <w:rsid w:val="00CF681D"/>
    <w:rsid w:val="00D54D94"/>
    <w:rsid w:val="00D772D4"/>
    <w:rsid w:val="00DB2AD7"/>
    <w:rsid w:val="00E46173"/>
    <w:rsid w:val="00E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2C5E"/>
  <w15:chartTrackingRefBased/>
  <w15:docId w15:val="{A5C44543-2730-453B-9929-B5123098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D94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D94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3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4D94"/>
    <w:rPr>
      <w:rFonts w:ascii="Verdana" w:eastAsiaTheme="majorEastAsia" w:hAnsi="Verdan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4D94"/>
    <w:rPr>
      <w:rFonts w:ascii="Verdana" w:eastAsiaTheme="majorEastAsia" w:hAnsi="Verdana" w:cstheme="majorBidi"/>
      <w:b/>
      <w:szCs w:val="26"/>
    </w:rPr>
  </w:style>
  <w:style w:type="character" w:styleId="Hipercze">
    <w:name w:val="Hyperlink"/>
    <w:basedOn w:val="Domylnaczcionkaakapitu"/>
    <w:uiPriority w:val="99"/>
    <w:unhideWhenUsed/>
    <w:rsid w:val="00BA39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98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991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978"/>
    <w:rPr>
      <w:rFonts w:ascii="Verdana" w:eastAsia="Calibri" w:hAnsi="Verdana" w:cs="Times New Roman"/>
      <w:b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978"/>
    <w:rPr>
      <w:rFonts w:ascii="Verdana" w:eastAsia="Calibri" w:hAnsi="Verdana" w:cs="Times New Roman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4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Matunin Monika</dc:creator>
  <cp:keywords/>
  <dc:description/>
  <cp:lastModifiedBy>Marysia Adamiec</cp:lastModifiedBy>
  <cp:revision>3</cp:revision>
  <dcterms:created xsi:type="dcterms:W3CDTF">2026-04-08T07:11:00Z</dcterms:created>
  <dcterms:modified xsi:type="dcterms:W3CDTF">2026-04-08T07:15:00Z</dcterms:modified>
</cp:coreProperties>
</file>